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pPr w:leftFromText="180" w:rightFromText="180" w:horzAnchor="margin" w:tblpY="462"/>
        <w:bidiVisual/>
        <w:tblW w:w="0" w:type="auto"/>
        <w:tblLook w:val="04A0" w:firstRow="1" w:lastRow="0" w:firstColumn="1" w:lastColumn="0" w:noHBand="0" w:noVBand="1"/>
      </w:tblPr>
      <w:tblGrid>
        <w:gridCol w:w="1661"/>
        <w:gridCol w:w="1656"/>
        <w:gridCol w:w="1665"/>
        <w:gridCol w:w="1652"/>
        <w:gridCol w:w="1662"/>
      </w:tblGrid>
      <w:tr w:rsidR="007B577A" w:rsidRPr="00323406" w14:paraId="10C147FC" w14:textId="77777777" w:rsidTr="00377E95">
        <w:tc>
          <w:tcPr>
            <w:tcW w:w="1704" w:type="dxa"/>
          </w:tcPr>
          <w:p w14:paraId="525CAC46" w14:textId="77777777" w:rsidR="00377E95" w:rsidRPr="00323406" w:rsidRDefault="007B577A" w:rsidP="00377E95">
            <w:pPr>
              <w:rPr>
                <w:sz w:val="24"/>
                <w:szCs w:val="24"/>
                <w:rtl/>
              </w:rPr>
            </w:pPr>
            <w:r w:rsidRPr="00323406">
              <w:rPr>
                <w:rFonts w:hint="cs"/>
                <w:sz w:val="24"/>
                <w:szCs w:val="24"/>
                <w:rtl/>
              </w:rPr>
              <w:t>שם הוי"ה</w:t>
            </w:r>
          </w:p>
        </w:tc>
        <w:tc>
          <w:tcPr>
            <w:tcW w:w="1704" w:type="dxa"/>
          </w:tcPr>
          <w:p w14:paraId="4849D3DE" w14:textId="77777777" w:rsidR="007B577A" w:rsidRPr="00323406" w:rsidRDefault="007B577A" w:rsidP="00377E95">
            <w:pPr>
              <w:rPr>
                <w:sz w:val="24"/>
                <w:szCs w:val="24"/>
                <w:rtl/>
              </w:rPr>
            </w:pPr>
            <w:r w:rsidRPr="00323406">
              <w:rPr>
                <w:rFonts w:hint="cs"/>
                <w:sz w:val="24"/>
                <w:szCs w:val="24"/>
                <w:rtl/>
              </w:rPr>
              <w:t>י'</w:t>
            </w:r>
          </w:p>
        </w:tc>
        <w:tc>
          <w:tcPr>
            <w:tcW w:w="1704" w:type="dxa"/>
          </w:tcPr>
          <w:p w14:paraId="5351CEB4" w14:textId="77777777" w:rsidR="007B577A" w:rsidRPr="00323406" w:rsidRDefault="007B577A" w:rsidP="00377E95">
            <w:pPr>
              <w:rPr>
                <w:sz w:val="24"/>
                <w:szCs w:val="24"/>
                <w:rtl/>
              </w:rPr>
            </w:pPr>
            <w:r w:rsidRPr="00323406">
              <w:rPr>
                <w:rFonts w:hint="cs"/>
                <w:sz w:val="24"/>
                <w:szCs w:val="24"/>
                <w:rtl/>
              </w:rPr>
              <w:t>ה'</w:t>
            </w:r>
          </w:p>
        </w:tc>
        <w:tc>
          <w:tcPr>
            <w:tcW w:w="1705" w:type="dxa"/>
          </w:tcPr>
          <w:p w14:paraId="0473AE2E" w14:textId="77777777" w:rsidR="007B577A" w:rsidRPr="00323406" w:rsidRDefault="007B577A" w:rsidP="00377E95">
            <w:pPr>
              <w:rPr>
                <w:sz w:val="24"/>
                <w:szCs w:val="24"/>
                <w:rtl/>
              </w:rPr>
            </w:pPr>
            <w:r w:rsidRPr="00323406">
              <w:rPr>
                <w:rFonts w:hint="cs"/>
                <w:sz w:val="24"/>
                <w:szCs w:val="24"/>
                <w:rtl/>
              </w:rPr>
              <w:t>ו'</w:t>
            </w:r>
          </w:p>
        </w:tc>
        <w:tc>
          <w:tcPr>
            <w:tcW w:w="1705" w:type="dxa"/>
          </w:tcPr>
          <w:p w14:paraId="64EDC591" w14:textId="77777777" w:rsidR="007B577A" w:rsidRPr="00323406" w:rsidRDefault="007B577A" w:rsidP="00377E95">
            <w:pPr>
              <w:rPr>
                <w:sz w:val="24"/>
                <w:szCs w:val="24"/>
                <w:rtl/>
              </w:rPr>
            </w:pPr>
            <w:r w:rsidRPr="00323406">
              <w:rPr>
                <w:rFonts w:hint="cs"/>
                <w:sz w:val="24"/>
                <w:szCs w:val="24"/>
                <w:rtl/>
              </w:rPr>
              <w:t>ה'</w:t>
            </w:r>
          </w:p>
        </w:tc>
      </w:tr>
      <w:tr w:rsidR="00323406" w:rsidRPr="00323406" w14:paraId="14083931" w14:textId="77777777" w:rsidTr="00377E95">
        <w:tc>
          <w:tcPr>
            <w:tcW w:w="1704" w:type="dxa"/>
          </w:tcPr>
          <w:p w14:paraId="61F34F22" w14:textId="77777777" w:rsidR="00323406" w:rsidRPr="00323406" w:rsidRDefault="00323406" w:rsidP="00377E95">
            <w:pPr>
              <w:rPr>
                <w:sz w:val="24"/>
                <w:szCs w:val="24"/>
                <w:rtl/>
              </w:rPr>
            </w:pPr>
            <w:r w:rsidRPr="00323406">
              <w:rPr>
                <w:rFonts w:hint="cs"/>
                <w:sz w:val="24"/>
                <w:szCs w:val="24"/>
                <w:rtl/>
              </w:rPr>
              <w:t>בריאה</w:t>
            </w:r>
          </w:p>
        </w:tc>
        <w:tc>
          <w:tcPr>
            <w:tcW w:w="1704" w:type="dxa"/>
          </w:tcPr>
          <w:p w14:paraId="4E2FBB38" w14:textId="77777777" w:rsidR="00323406" w:rsidRPr="00323406" w:rsidRDefault="00323406" w:rsidP="00377E95">
            <w:pPr>
              <w:rPr>
                <w:sz w:val="24"/>
                <w:szCs w:val="24"/>
                <w:rtl/>
              </w:rPr>
            </w:pPr>
            <w:r w:rsidRPr="00323406">
              <w:rPr>
                <w:rFonts w:hint="cs"/>
                <w:sz w:val="24"/>
                <w:szCs w:val="24"/>
                <w:rtl/>
              </w:rPr>
              <w:t>עולם העליון</w:t>
            </w:r>
          </w:p>
        </w:tc>
        <w:tc>
          <w:tcPr>
            <w:tcW w:w="1704" w:type="dxa"/>
          </w:tcPr>
          <w:p w14:paraId="182E3474" w14:textId="77777777" w:rsidR="00323406" w:rsidRPr="00323406" w:rsidRDefault="00323406" w:rsidP="00377E95">
            <w:pPr>
              <w:rPr>
                <w:sz w:val="24"/>
                <w:szCs w:val="24"/>
                <w:rtl/>
              </w:rPr>
            </w:pPr>
            <w:r w:rsidRPr="00323406">
              <w:rPr>
                <w:rFonts w:hint="cs"/>
                <w:sz w:val="24"/>
                <w:szCs w:val="24"/>
                <w:rtl/>
              </w:rPr>
              <w:t>עולם הזה</w:t>
            </w:r>
          </w:p>
        </w:tc>
        <w:tc>
          <w:tcPr>
            <w:tcW w:w="1705" w:type="dxa"/>
          </w:tcPr>
          <w:p w14:paraId="3F9F0934" w14:textId="77777777" w:rsidR="00323406" w:rsidRPr="00323406" w:rsidRDefault="00323406" w:rsidP="00377E95">
            <w:pPr>
              <w:rPr>
                <w:sz w:val="24"/>
                <w:szCs w:val="24"/>
                <w:rtl/>
              </w:rPr>
            </w:pPr>
            <w:r w:rsidRPr="00323406">
              <w:rPr>
                <w:rFonts w:hint="cs"/>
                <w:sz w:val="24"/>
                <w:szCs w:val="24"/>
                <w:rtl/>
              </w:rPr>
              <w:t>תורה</w:t>
            </w:r>
          </w:p>
        </w:tc>
        <w:tc>
          <w:tcPr>
            <w:tcW w:w="1705" w:type="dxa"/>
          </w:tcPr>
          <w:p w14:paraId="5330D92B" w14:textId="77777777" w:rsidR="00323406" w:rsidRPr="00323406" w:rsidRDefault="00323406" w:rsidP="00377E95">
            <w:pPr>
              <w:rPr>
                <w:sz w:val="24"/>
                <w:szCs w:val="24"/>
                <w:rtl/>
              </w:rPr>
            </w:pPr>
            <w:r w:rsidRPr="00323406">
              <w:rPr>
                <w:rFonts w:hint="cs"/>
                <w:sz w:val="24"/>
                <w:szCs w:val="24"/>
                <w:rtl/>
              </w:rPr>
              <w:t>מצוות</w:t>
            </w:r>
          </w:p>
        </w:tc>
      </w:tr>
      <w:tr w:rsidR="007B577A" w:rsidRPr="00323406" w14:paraId="490BC6BD" w14:textId="77777777" w:rsidTr="00377E95">
        <w:tc>
          <w:tcPr>
            <w:tcW w:w="1704" w:type="dxa"/>
          </w:tcPr>
          <w:p w14:paraId="1A86B5DD" w14:textId="77777777" w:rsidR="00323406" w:rsidRPr="00323406" w:rsidRDefault="007B577A" w:rsidP="00377E95">
            <w:pPr>
              <w:rPr>
                <w:sz w:val="24"/>
                <w:szCs w:val="24"/>
                <w:rtl/>
              </w:rPr>
            </w:pPr>
            <w:r w:rsidRPr="00323406">
              <w:rPr>
                <w:rFonts w:hint="cs"/>
                <w:sz w:val="24"/>
                <w:szCs w:val="24"/>
                <w:rtl/>
              </w:rPr>
              <w:t>ארבע פרשיות</w:t>
            </w:r>
          </w:p>
        </w:tc>
        <w:tc>
          <w:tcPr>
            <w:tcW w:w="1704" w:type="dxa"/>
          </w:tcPr>
          <w:p w14:paraId="3CFBA771" w14:textId="77777777" w:rsidR="007B577A" w:rsidRPr="00323406" w:rsidRDefault="007B577A" w:rsidP="00377E95">
            <w:pPr>
              <w:rPr>
                <w:sz w:val="24"/>
                <w:szCs w:val="24"/>
                <w:rtl/>
              </w:rPr>
            </w:pPr>
            <w:r w:rsidRPr="00323406">
              <w:rPr>
                <w:rFonts w:hint="cs"/>
                <w:sz w:val="24"/>
                <w:szCs w:val="24"/>
                <w:rtl/>
              </w:rPr>
              <w:t>החודש</w:t>
            </w:r>
          </w:p>
        </w:tc>
        <w:tc>
          <w:tcPr>
            <w:tcW w:w="1704" w:type="dxa"/>
          </w:tcPr>
          <w:p w14:paraId="1D5370D2" w14:textId="77777777" w:rsidR="007B577A" w:rsidRPr="00323406" w:rsidRDefault="007B577A" w:rsidP="00377E95">
            <w:pPr>
              <w:rPr>
                <w:sz w:val="24"/>
                <w:szCs w:val="24"/>
                <w:rtl/>
              </w:rPr>
            </w:pPr>
            <w:r w:rsidRPr="00323406">
              <w:rPr>
                <w:rFonts w:hint="cs"/>
                <w:sz w:val="24"/>
                <w:szCs w:val="24"/>
                <w:rtl/>
              </w:rPr>
              <w:t>פרה</w:t>
            </w:r>
          </w:p>
        </w:tc>
        <w:tc>
          <w:tcPr>
            <w:tcW w:w="1705" w:type="dxa"/>
          </w:tcPr>
          <w:p w14:paraId="251BE8CE" w14:textId="77777777" w:rsidR="007B577A" w:rsidRPr="00323406" w:rsidRDefault="007B577A" w:rsidP="00377E95">
            <w:pPr>
              <w:rPr>
                <w:sz w:val="24"/>
                <w:szCs w:val="24"/>
                <w:rtl/>
              </w:rPr>
            </w:pPr>
            <w:r w:rsidRPr="00323406">
              <w:rPr>
                <w:rFonts w:hint="cs"/>
                <w:sz w:val="24"/>
                <w:szCs w:val="24"/>
                <w:rtl/>
              </w:rPr>
              <w:t>זכור</w:t>
            </w:r>
          </w:p>
        </w:tc>
        <w:tc>
          <w:tcPr>
            <w:tcW w:w="1705" w:type="dxa"/>
          </w:tcPr>
          <w:p w14:paraId="3ABEE95F" w14:textId="77777777" w:rsidR="007B577A" w:rsidRPr="00323406" w:rsidRDefault="007B577A" w:rsidP="00377E95">
            <w:pPr>
              <w:rPr>
                <w:sz w:val="24"/>
                <w:szCs w:val="24"/>
                <w:rtl/>
              </w:rPr>
            </w:pPr>
            <w:r w:rsidRPr="00323406">
              <w:rPr>
                <w:rFonts w:hint="cs"/>
                <w:sz w:val="24"/>
                <w:szCs w:val="24"/>
                <w:rtl/>
              </w:rPr>
              <w:t>שקלים</w:t>
            </w:r>
          </w:p>
        </w:tc>
      </w:tr>
      <w:tr w:rsidR="007B577A" w:rsidRPr="00323406" w14:paraId="78458BA9" w14:textId="77777777" w:rsidTr="00377E95">
        <w:tc>
          <w:tcPr>
            <w:tcW w:w="1704" w:type="dxa"/>
          </w:tcPr>
          <w:p w14:paraId="63D429B5" w14:textId="77777777" w:rsidR="007B577A" w:rsidRPr="00323406" w:rsidRDefault="007B577A" w:rsidP="00377E95">
            <w:pPr>
              <w:rPr>
                <w:sz w:val="24"/>
                <w:szCs w:val="24"/>
                <w:rtl/>
              </w:rPr>
            </w:pPr>
            <w:r w:rsidRPr="00323406">
              <w:rPr>
                <w:rFonts w:hint="cs"/>
                <w:sz w:val="24"/>
                <w:szCs w:val="24"/>
                <w:rtl/>
              </w:rPr>
              <w:t>כלי המקדש</w:t>
            </w:r>
          </w:p>
        </w:tc>
        <w:tc>
          <w:tcPr>
            <w:tcW w:w="1704" w:type="dxa"/>
          </w:tcPr>
          <w:p w14:paraId="5D50F7EB" w14:textId="77777777" w:rsidR="007B577A" w:rsidRPr="00323406" w:rsidRDefault="007B577A" w:rsidP="00377E95">
            <w:pPr>
              <w:rPr>
                <w:sz w:val="24"/>
                <w:szCs w:val="24"/>
                <w:rtl/>
              </w:rPr>
            </w:pPr>
            <w:r w:rsidRPr="00323406">
              <w:rPr>
                <w:rFonts w:hint="cs"/>
                <w:sz w:val="24"/>
                <w:szCs w:val="24"/>
                <w:rtl/>
              </w:rPr>
              <w:t>ארון</w:t>
            </w:r>
          </w:p>
        </w:tc>
        <w:tc>
          <w:tcPr>
            <w:tcW w:w="1704" w:type="dxa"/>
          </w:tcPr>
          <w:p w14:paraId="0643D32F" w14:textId="77777777" w:rsidR="007B577A" w:rsidRPr="00323406" w:rsidRDefault="007B577A" w:rsidP="00377E95">
            <w:pPr>
              <w:rPr>
                <w:sz w:val="24"/>
                <w:szCs w:val="24"/>
                <w:rtl/>
              </w:rPr>
            </w:pPr>
            <w:r w:rsidRPr="00323406">
              <w:rPr>
                <w:rFonts w:hint="cs"/>
                <w:sz w:val="24"/>
                <w:szCs w:val="24"/>
                <w:rtl/>
              </w:rPr>
              <w:t>שולחן</w:t>
            </w:r>
          </w:p>
        </w:tc>
        <w:tc>
          <w:tcPr>
            <w:tcW w:w="1705" w:type="dxa"/>
          </w:tcPr>
          <w:p w14:paraId="73095942" w14:textId="77777777" w:rsidR="007B577A" w:rsidRPr="00323406" w:rsidRDefault="007B577A" w:rsidP="00377E95">
            <w:pPr>
              <w:rPr>
                <w:sz w:val="24"/>
                <w:szCs w:val="24"/>
                <w:rtl/>
              </w:rPr>
            </w:pPr>
            <w:r w:rsidRPr="00323406">
              <w:rPr>
                <w:rFonts w:hint="cs"/>
                <w:sz w:val="24"/>
                <w:szCs w:val="24"/>
                <w:rtl/>
              </w:rPr>
              <w:t>מנורה</w:t>
            </w:r>
          </w:p>
        </w:tc>
        <w:tc>
          <w:tcPr>
            <w:tcW w:w="1705" w:type="dxa"/>
          </w:tcPr>
          <w:p w14:paraId="48B2391B" w14:textId="77777777" w:rsidR="007B577A" w:rsidRPr="00323406" w:rsidRDefault="007B577A" w:rsidP="00377E95">
            <w:pPr>
              <w:rPr>
                <w:sz w:val="24"/>
                <w:szCs w:val="24"/>
                <w:rtl/>
              </w:rPr>
            </w:pPr>
            <w:r w:rsidRPr="00323406">
              <w:rPr>
                <w:rFonts w:hint="cs"/>
                <w:sz w:val="24"/>
                <w:szCs w:val="24"/>
                <w:rtl/>
              </w:rPr>
              <w:t>מזבח הקטורת</w:t>
            </w:r>
          </w:p>
        </w:tc>
      </w:tr>
      <w:tr w:rsidR="002A3A48" w:rsidRPr="00323406" w14:paraId="7D8F924D" w14:textId="77777777" w:rsidTr="00377E95">
        <w:tc>
          <w:tcPr>
            <w:tcW w:w="1704" w:type="dxa"/>
          </w:tcPr>
          <w:p w14:paraId="1F0BBDD8" w14:textId="77777777" w:rsidR="002A3A48" w:rsidRPr="00323406" w:rsidRDefault="002A3A48" w:rsidP="002A3A48">
            <w:pPr>
              <w:rPr>
                <w:sz w:val="24"/>
                <w:szCs w:val="24"/>
                <w:rtl/>
              </w:rPr>
            </w:pPr>
            <w:r w:rsidRPr="00323406">
              <w:rPr>
                <w:rFonts w:hint="cs"/>
                <w:sz w:val="24"/>
                <w:szCs w:val="24"/>
                <w:rtl/>
              </w:rPr>
              <w:t>מצוות פורים</w:t>
            </w:r>
          </w:p>
        </w:tc>
        <w:tc>
          <w:tcPr>
            <w:tcW w:w="1704" w:type="dxa"/>
          </w:tcPr>
          <w:p w14:paraId="207ECD3B" w14:textId="0C553230" w:rsidR="002A3A48" w:rsidRPr="00323406" w:rsidRDefault="002A3A48" w:rsidP="002A3A48">
            <w:pPr>
              <w:rPr>
                <w:sz w:val="24"/>
                <w:szCs w:val="24"/>
                <w:rtl/>
              </w:rPr>
            </w:pPr>
            <w:r w:rsidRPr="00323406">
              <w:rPr>
                <w:rFonts w:hint="cs"/>
                <w:sz w:val="24"/>
                <w:szCs w:val="24"/>
                <w:rtl/>
              </w:rPr>
              <w:t>משתה ושמחה</w:t>
            </w:r>
          </w:p>
        </w:tc>
        <w:tc>
          <w:tcPr>
            <w:tcW w:w="1704" w:type="dxa"/>
          </w:tcPr>
          <w:p w14:paraId="3B940808" w14:textId="7F0104D9" w:rsidR="002A3A48" w:rsidRPr="00323406" w:rsidRDefault="002A3A48" w:rsidP="002A3A48">
            <w:pPr>
              <w:rPr>
                <w:sz w:val="24"/>
                <w:szCs w:val="24"/>
                <w:rtl/>
              </w:rPr>
            </w:pPr>
            <w:r w:rsidRPr="002A3A48">
              <w:rPr>
                <w:sz w:val="24"/>
                <w:szCs w:val="24"/>
                <w:rtl/>
              </w:rPr>
              <w:t>מתנות לאביונים</w:t>
            </w:r>
          </w:p>
        </w:tc>
        <w:tc>
          <w:tcPr>
            <w:tcW w:w="1705" w:type="dxa"/>
          </w:tcPr>
          <w:p w14:paraId="3904EC34" w14:textId="77777777" w:rsidR="002A3A48" w:rsidRPr="00323406" w:rsidRDefault="002A3A48" w:rsidP="002A3A48">
            <w:pPr>
              <w:rPr>
                <w:sz w:val="24"/>
                <w:szCs w:val="24"/>
                <w:rtl/>
              </w:rPr>
            </w:pPr>
            <w:r w:rsidRPr="00323406">
              <w:rPr>
                <w:rFonts w:hint="cs"/>
                <w:sz w:val="24"/>
                <w:szCs w:val="24"/>
                <w:rtl/>
              </w:rPr>
              <w:t>מקרא מגילה</w:t>
            </w:r>
          </w:p>
        </w:tc>
        <w:tc>
          <w:tcPr>
            <w:tcW w:w="1705" w:type="dxa"/>
          </w:tcPr>
          <w:p w14:paraId="0CE663CE" w14:textId="77777777" w:rsidR="002A3A48" w:rsidRPr="00323406" w:rsidRDefault="002A3A48" w:rsidP="002A3A48">
            <w:pPr>
              <w:rPr>
                <w:sz w:val="24"/>
                <w:szCs w:val="24"/>
                <w:rtl/>
              </w:rPr>
            </w:pPr>
            <w:r w:rsidRPr="00323406">
              <w:rPr>
                <w:rFonts w:hint="cs"/>
                <w:sz w:val="24"/>
                <w:szCs w:val="24"/>
                <w:rtl/>
              </w:rPr>
              <w:t>משלוח מנות</w:t>
            </w:r>
          </w:p>
        </w:tc>
      </w:tr>
      <w:tr w:rsidR="002A3A48" w:rsidRPr="00323406" w14:paraId="63F43254" w14:textId="77777777" w:rsidTr="00377E95">
        <w:tc>
          <w:tcPr>
            <w:tcW w:w="1704" w:type="dxa"/>
          </w:tcPr>
          <w:p w14:paraId="07EC8438" w14:textId="77777777" w:rsidR="002A3A48" w:rsidRPr="00323406" w:rsidRDefault="002A3A48" w:rsidP="002A3A48">
            <w:pPr>
              <w:rPr>
                <w:sz w:val="24"/>
                <w:szCs w:val="24"/>
                <w:rtl/>
              </w:rPr>
            </w:pPr>
            <w:r w:rsidRPr="00323406">
              <w:rPr>
                <w:rFonts w:hint="cs"/>
                <w:sz w:val="24"/>
                <w:szCs w:val="24"/>
                <w:rtl/>
              </w:rPr>
              <w:t>דרשת חז"ל</w:t>
            </w:r>
          </w:p>
        </w:tc>
        <w:tc>
          <w:tcPr>
            <w:tcW w:w="1704" w:type="dxa"/>
          </w:tcPr>
          <w:p w14:paraId="17990FB8" w14:textId="1C0CC2D2" w:rsidR="002A3A48" w:rsidRPr="00323406" w:rsidRDefault="002A3A48" w:rsidP="002A3A48">
            <w:pPr>
              <w:rPr>
                <w:sz w:val="24"/>
                <w:szCs w:val="24"/>
                <w:rtl/>
              </w:rPr>
            </w:pPr>
            <w:r w:rsidRPr="00323406">
              <w:rPr>
                <w:rFonts w:hint="cs"/>
                <w:sz w:val="24"/>
                <w:szCs w:val="24"/>
                <w:rtl/>
              </w:rPr>
              <w:t xml:space="preserve">אורה </w:t>
            </w:r>
            <w:r w:rsidRPr="00323406">
              <w:rPr>
                <w:sz w:val="24"/>
                <w:szCs w:val="24"/>
                <w:rtl/>
              </w:rPr>
              <w:t>–</w:t>
            </w:r>
            <w:r w:rsidRPr="00323406">
              <w:rPr>
                <w:rFonts w:hint="cs"/>
                <w:sz w:val="24"/>
                <w:szCs w:val="24"/>
                <w:rtl/>
              </w:rPr>
              <w:t xml:space="preserve"> תורה</w:t>
            </w:r>
          </w:p>
        </w:tc>
        <w:tc>
          <w:tcPr>
            <w:tcW w:w="1704" w:type="dxa"/>
          </w:tcPr>
          <w:p w14:paraId="65FCC23C" w14:textId="1CFF7B07" w:rsidR="002A3A48" w:rsidRPr="00323406" w:rsidRDefault="002A3A48" w:rsidP="002A3A48">
            <w:pPr>
              <w:rPr>
                <w:sz w:val="24"/>
                <w:szCs w:val="24"/>
                <w:rtl/>
              </w:rPr>
            </w:pPr>
            <w:r w:rsidRPr="00323406">
              <w:rPr>
                <w:rFonts w:hint="cs"/>
                <w:sz w:val="24"/>
                <w:szCs w:val="24"/>
                <w:rtl/>
              </w:rPr>
              <w:t xml:space="preserve">שמחה </w:t>
            </w:r>
            <w:r w:rsidRPr="00323406">
              <w:rPr>
                <w:sz w:val="24"/>
                <w:szCs w:val="24"/>
                <w:rtl/>
              </w:rPr>
              <w:t>–</w:t>
            </w:r>
            <w:r w:rsidRPr="00323406">
              <w:rPr>
                <w:rFonts w:hint="cs"/>
                <w:sz w:val="24"/>
                <w:szCs w:val="24"/>
                <w:rtl/>
              </w:rPr>
              <w:t xml:space="preserve"> יו"ט</w:t>
            </w:r>
          </w:p>
        </w:tc>
        <w:tc>
          <w:tcPr>
            <w:tcW w:w="1705" w:type="dxa"/>
          </w:tcPr>
          <w:p w14:paraId="2CB46113" w14:textId="351DC557" w:rsidR="002A3A48" w:rsidRPr="00323406" w:rsidRDefault="002A3A48" w:rsidP="002A3A48">
            <w:pPr>
              <w:rPr>
                <w:sz w:val="24"/>
                <w:szCs w:val="24"/>
                <w:rtl/>
              </w:rPr>
            </w:pPr>
            <w:r w:rsidRPr="002A3A48">
              <w:rPr>
                <w:sz w:val="24"/>
                <w:szCs w:val="24"/>
                <w:rtl/>
              </w:rPr>
              <w:t>ששון - מילה</w:t>
            </w:r>
          </w:p>
        </w:tc>
        <w:tc>
          <w:tcPr>
            <w:tcW w:w="1705" w:type="dxa"/>
          </w:tcPr>
          <w:p w14:paraId="1EFCD13F" w14:textId="0F3F2C36" w:rsidR="002A3A48" w:rsidRPr="00323406" w:rsidRDefault="002A3A48" w:rsidP="002A3A48">
            <w:pPr>
              <w:rPr>
                <w:sz w:val="24"/>
                <w:szCs w:val="24"/>
                <w:rtl/>
              </w:rPr>
            </w:pPr>
            <w:r w:rsidRPr="002A3A48">
              <w:rPr>
                <w:sz w:val="24"/>
                <w:szCs w:val="24"/>
                <w:rtl/>
              </w:rPr>
              <w:t>יקר - תפילין</w:t>
            </w:r>
          </w:p>
        </w:tc>
      </w:tr>
      <w:tr w:rsidR="002A3A48" w:rsidRPr="00323406" w14:paraId="69BF8E49" w14:textId="77777777" w:rsidTr="00377E95">
        <w:tc>
          <w:tcPr>
            <w:tcW w:w="1704" w:type="dxa"/>
          </w:tcPr>
          <w:p w14:paraId="2A3BB58E" w14:textId="77777777" w:rsidR="002A3A48" w:rsidRPr="00323406" w:rsidRDefault="002A3A48" w:rsidP="002A3A48">
            <w:pPr>
              <w:rPr>
                <w:sz w:val="24"/>
                <w:szCs w:val="24"/>
                <w:rtl/>
              </w:rPr>
            </w:pPr>
            <w:r>
              <w:rPr>
                <w:rFonts w:hint="cs"/>
                <w:sz w:val="24"/>
                <w:szCs w:val="24"/>
                <w:rtl/>
              </w:rPr>
              <w:t>4 מלכויות</w:t>
            </w:r>
          </w:p>
        </w:tc>
        <w:tc>
          <w:tcPr>
            <w:tcW w:w="1704" w:type="dxa"/>
          </w:tcPr>
          <w:p w14:paraId="4FB0D7C9" w14:textId="77777777" w:rsidR="002A3A48" w:rsidRPr="00323406" w:rsidRDefault="002A3A48" w:rsidP="002A3A48">
            <w:pPr>
              <w:rPr>
                <w:sz w:val="24"/>
                <w:szCs w:val="24"/>
                <w:rtl/>
              </w:rPr>
            </w:pPr>
            <w:r>
              <w:rPr>
                <w:rFonts w:hint="cs"/>
                <w:sz w:val="24"/>
                <w:szCs w:val="24"/>
                <w:rtl/>
              </w:rPr>
              <w:t>בבל</w:t>
            </w:r>
          </w:p>
        </w:tc>
        <w:tc>
          <w:tcPr>
            <w:tcW w:w="1704" w:type="dxa"/>
          </w:tcPr>
          <w:p w14:paraId="4E5313A2" w14:textId="77777777" w:rsidR="002A3A48" w:rsidRPr="00323406" w:rsidRDefault="002A3A48" w:rsidP="002A3A48">
            <w:pPr>
              <w:rPr>
                <w:sz w:val="24"/>
                <w:szCs w:val="24"/>
                <w:rtl/>
              </w:rPr>
            </w:pPr>
            <w:r>
              <w:rPr>
                <w:rFonts w:hint="cs"/>
                <w:sz w:val="24"/>
                <w:szCs w:val="24"/>
                <w:rtl/>
              </w:rPr>
              <w:t>פרס</w:t>
            </w:r>
          </w:p>
        </w:tc>
        <w:tc>
          <w:tcPr>
            <w:tcW w:w="1705" w:type="dxa"/>
          </w:tcPr>
          <w:p w14:paraId="642510FB" w14:textId="77777777" w:rsidR="002A3A48" w:rsidRPr="00323406" w:rsidRDefault="002A3A48" w:rsidP="002A3A48">
            <w:pPr>
              <w:rPr>
                <w:sz w:val="24"/>
                <w:szCs w:val="24"/>
                <w:rtl/>
              </w:rPr>
            </w:pPr>
            <w:r>
              <w:rPr>
                <w:rFonts w:hint="cs"/>
                <w:sz w:val="24"/>
                <w:szCs w:val="24"/>
                <w:rtl/>
              </w:rPr>
              <w:t>יון</w:t>
            </w:r>
          </w:p>
        </w:tc>
        <w:tc>
          <w:tcPr>
            <w:tcW w:w="1705" w:type="dxa"/>
          </w:tcPr>
          <w:p w14:paraId="7D0952EF" w14:textId="77777777" w:rsidR="002A3A48" w:rsidRPr="00323406" w:rsidRDefault="002A3A48" w:rsidP="002A3A48">
            <w:pPr>
              <w:rPr>
                <w:sz w:val="24"/>
                <w:szCs w:val="24"/>
                <w:rtl/>
              </w:rPr>
            </w:pPr>
            <w:r>
              <w:rPr>
                <w:rFonts w:hint="cs"/>
                <w:sz w:val="24"/>
                <w:szCs w:val="24"/>
                <w:rtl/>
              </w:rPr>
              <w:t>אדום \ ישמעאל</w:t>
            </w:r>
          </w:p>
        </w:tc>
      </w:tr>
      <w:tr w:rsidR="002A3A48" w:rsidRPr="00323406" w14:paraId="58C64451" w14:textId="77777777" w:rsidTr="00377E95">
        <w:tc>
          <w:tcPr>
            <w:tcW w:w="1704" w:type="dxa"/>
          </w:tcPr>
          <w:p w14:paraId="74C28346" w14:textId="77777777" w:rsidR="002A3A48" w:rsidRDefault="002A3A48" w:rsidP="002A3A48">
            <w:pPr>
              <w:rPr>
                <w:sz w:val="24"/>
                <w:szCs w:val="24"/>
                <w:rtl/>
              </w:rPr>
            </w:pPr>
            <w:r>
              <w:rPr>
                <w:rFonts w:hint="cs"/>
                <w:sz w:val="24"/>
                <w:szCs w:val="24"/>
                <w:rtl/>
              </w:rPr>
              <w:t>4 כוסות</w:t>
            </w:r>
          </w:p>
        </w:tc>
        <w:tc>
          <w:tcPr>
            <w:tcW w:w="1704" w:type="dxa"/>
          </w:tcPr>
          <w:p w14:paraId="6532FED3" w14:textId="77777777" w:rsidR="002A3A48" w:rsidRDefault="002A3A48" w:rsidP="002A3A48">
            <w:pPr>
              <w:rPr>
                <w:sz w:val="24"/>
                <w:szCs w:val="24"/>
                <w:rtl/>
              </w:rPr>
            </w:pPr>
            <w:r>
              <w:rPr>
                <w:rFonts w:hint="cs"/>
                <w:sz w:val="24"/>
                <w:szCs w:val="24"/>
                <w:rtl/>
              </w:rPr>
              <w:t>הלל</w:t>
            </w:r>
          </w:p>
        </w:tc>
        <w:tc>
          <w:tcPr>
            <w:tcW w:w="1704" w:type="dxa"/>
          </w:tcPr>
          <w:p w14:paraId="7066E228" w14:textId="77777777" w:rsidR="002A3A48" w:rsidRDefault="002A3A48" w:rsidP="002A3A48">
            <w:pPr>
              <w:rPr>
                <w:sz w:val="24"/>
                <w:szCs w:val="24"/>
                <w:rtl/>
              </w:rPr>
            </w:pPr>
            <w:r>
              <w:rPr>
                <w:rFonts w:hint="cs"/>
                <w:sz w:val="24"/>
                <w:szCs w:val="24"/>
                <w:rtl/>
              </w:rPr>
              <w:t>אוכל</w:t>
            </w:r>
          </w:p>
        </w:tc>
        <w:tc>
          <w:tcPr>
            <w:tcW w:w="1705" w:type="dxa"/>
          </w:tcPr>
          <w:p w14:paraId="35FEFBE3" w14:textId="77777777" w:rsidR="002A3A48" w:rsidRDefault="002A3A48" w:rsidP="002A3A48">
            <w:pPr>
              <w:rPr>
                <w:sz w:val="24"/>
                <w:szCs w:val="24"/>
                <w:rtl/>
              </w:rPr>
            </w:pPr>
            <w:r>
              <w:rPr>
                <w:rFonts w:hint="cs"/>
                <w:sz w:val="24"/>
                <w:szCs w:val="24"/>
                <w:rtl/>
              </w:rPr>
              <w:t>מגיד</w:t>
            </w:r>
          </w:p>
        </w:tc>
        <w:tc>
          <w:tcPr>
            <w:tcW w:w="1705" w:type="dxa"/>
          </w:tcPr>
          <w:p w14:paraId="121207EA" w14:textId="77777777" w:rsidR="002A3A48" w:rsidRDefault="002A3A48" w:rsidP="002A3A48">
            <w:pPr>
              <w:rPr>
                <w:sz w:val="24"/>
                <w:szCs w:val="24"/>
                <w:rtl/>
              </w:rPr>
            </w:pPr>
            <w:r>
              <w:rPr>
                <w:rFonts w:hint="cs"/>
                <w:sz w:val="24"/>
                <w:szCs w:val="24"/>
                <w:rtl/>
              </w:rPr>
              <w:t>קידוש</w:t>
            </w:r>
          </w:p>
        </w:tc>
      </w:tr>
    </w:tbl>
    <w:p w14:paraId="4937CCFD" w14:textId="77777777" w:rsidR="00AD70E9" w:rsidRPr="00323406" w:rsidRDefault="00377E95" w:rsidP="00377E95">
      <w:pPr>
        <w:jc w:val="center"/>
        <w:rPr>
          <w:sz w:val="24"/>
          <w:szCs w:val="24"/>
          <w:rtl/>
        </w:rPr>
      </w:pPr>
      <w:r>
        <w:rPr>
          <w:rFonts w:hint="cs"/>
          <w:sz w:val="24"/>
          <w:szCs w:val="24"/>
          <w:rtl/>
        </w:rPr>
        <w:t xml:space="preserve">חודש אדר </w:t>
      </w:r>
      <w:r>
        <w:rPr>
          <w:sz w:val="24"/>
          <w:szCs w:val="24"/>
          <w:rtl/>
        </w:rPr>
        <w:t>–</w:t>
      </w:r>
      <w:r>
        <w:rPr>
          <w:rFonts w:hint="cs"/>
          <w:sz w:val="24"/>
          <w:szCs w:val="24"/>
          <w:rtl/>
        </w:rPr>
        <w:t xml:space="preserve"> איך הכל מסתדר יחד</w:t>
      </w:r>
    </w:p>
    <w:p w14:paraId="7CBFDF85" w14:textId="77777777" w:rsidR="00377E95" w:rsidRDefault="00377E95" w:rsidP="00377E95">
      <w:pPr>
        <w:pStyle w:val="a3"/>
        <w:rPr>
          <w:sz w:val="24"/>
          <w:szCs w:val="24"/>
        </w:rPr>
      </w:pPr>
    </w:p>
    <w:p w14:paraId="67EEFACF" w14:textId="77777777" w:rsidR="00323406" w:rsidRPr="00323406" w:rsidRDefault="00323406" w:rsidP="00323406">
      <w:pPr>
        <w:pStyle w:val="a3"/>
        <w:numPr>
          <w:ilvl w:val="0"/>
          <w:numId w:val="1"/>
        </w:numPr>
        <w:rPr>
          <w:sz w:val="24"/>
          <w:szCs w:val="24"/>
          <w:rtl/>
        </w:rPr>
      </w:pPr>
      <w:r w:rsidRPr="00323406">
        <w:rPr>
          <w:sz w:val="24"/>
          <w:szCs w:val="24"/>
          <w:rtl/>
        </w:rPr>
        <w:t>משנה מסכת מגילה פרק ג</w:t>
      </w:r>
      <w:r w:rsidRPr="00323406">
        <w:rPr>
          <w:rFonts w:hint="cs"/>
          <w:sz w:val="24"/>
          <w:szCs w:val="24"/>
          <w:rtl/>
        </w:rPr>
        <w:t xml:space="preserve"> </w:t>
      </w:r>
      <w:r w:rsidRPr="00323406">
        <w:rPr>
          <w:sz w:val="24"/>
          <w:szCs w:val="24"/>
          <w:rtl/>
        </w:rPr>
        <w:t>משנה ד</w:t>
      </w:r>
    </w:p>
    <w:p w14:paraId="5618BD07" w14:textId="77777777" w:rsidR="00323406" w:rsidRPr="00323406" w:rsidRDefault="00323406" w:rsidP="00323406">
      <w:pPr>
        <w:rPr>
          <w:sz w:val="24"/>
          <w:szCs w:val="24"/>
        </w:rPr>
      </w:pPr>
      <w:r w:rsidRPr="00323406">
        <w:rPr>
          <w:sz w:val="24"/>
          <w:szCs w:val="24"/>
          <w:rtl/>
        </w:rPr>
        <w:t>ראש חדש אדר שחל להיות בשבת קורין בפרשת שקלים חל להיות בתוך השבת מקדימין לשעבר ומפסיקין לשבת אחרת בשניה זכור בשלישית פרה אדומה ברביעית החדש הזה לכם בחמישית חוזרין לכסדרן</w:t>
      </w:r>
      <w:r>
        <w:rPr>
          <w:rFonts w:hint="cs"/>
          <w:sz w:val="24"/>
          <w:szCs w:val="24"/>
          <w:rtl/>
        </w:rPr>
        <w:t>...</w:t>
      </w:r>
    </w:p>
    <w:p w14:paraId="0E18899E" w14:textId="77777777" w:rsidR="00323406" w:rsidRPr="00323406" w:rsidRDefault="00323406" w:rsidP="00323406">
      <w:pPr>
        <w:pStyle w:val="a3"/>
        <w:numPr>
          <w:ilvl w:val="0"/>
          <w:numId w:val="1"/>
        </w:numPr>
        <w:rPr>
          <w:sz w:val="24"/>
          <w:szCs w:val="24"/>
          <w:rtl/>
        </w:rPr>
      </w:pPr>
      <w:r w:rsidRPr="00323406">
        <w:rPr>
          <w:sz w:val="24"/>
          <w:szCs w:val="24"/>
          <w:rtl/>
        </w:rPr>
        <w:t>אסתר רבה (וילנא) פרשה ב סימן יא</w:t>
      </w:r>
    </w:p>
    <w:p w14:paraId="5E641E3B" w14:textId="77777777" w:rsidR="00323406" w:rsidRDefault="00323406" w:rsidP="00323406">
      <w:pPr>
        <w:rPr>
          <w:sz w:val="24"/>
          <w:szCs w:val="24"/>
          <w:rtl/>
        </w:rPr>
      </w:pPr>
      <w:r w:rsidRPr="00323406">
        <w:rPr>
          <w:sz w:val="24"/>
          <w:szCs w:val="24"/>
          <w:rtl/>
        </w:rPr>
        <w:t>יא וכלים מכלים שונים, הביא כליו וכלי עילם ונמצאו שלו יפין משל עילם, הביא כליו וכלי בהמ"ק =בית המקדש= ונמצאו נאים ויפין מכליו, למטרונה שהיתה לה שפחה יפה כל זמן שמבטת בשפחתה היו פניה משתנות, כך כל זמן שהיו כלי בית המקדש מביטין בכליו היו משתנין כליו ונעשין כעופרת, ר' תחליפא בר בר חנה אמר כלים שצורתן נשתנים לימים קלים, א"ר שמואל בר רב נחמן כלים מכלים למשתמשין בהם והם שונין בקלקלה, מי גרם לבלשצר שתתקעקע ביצתו מן העולם לא ע"י שנשתמש בכלי בית המקדש הה"ד (דניאל ה') בלשאצר אמר בטעם חמרא להיתיה למאני דהבא וכספא די הנפק נבוכדנצר וגו', מה כתיב ביה בליליא קטיל בלשאצר מלכא כשדאה.</w:t>
      </w:r>
    </w:p>
    <w:p w14:paraId="41E8A13D" w14:textId="77777777" w:rsidR="00323406" w:rsidRPr="00F753D6" w:rsidRDefault="00323406" w:rsidP="00F753D6">
      <w:pPr>
        <w:pStyle w:val="a3"/>
        <w:numPr>
          <w:ilvl w:val="0"/>
          <w:numId w:val="1"/>
        </w:numPr>
        <w:rPr>
          <w:sz w:val="24"/>
          <w:szCs w:val="24"/>
          <w:rtl/>
        </w:rPr>
      </w:pPr>
      <w:r w:rsidRPr="00F753D6">
        <w:rPr>
          <w:rFonts w:hint="cs"/>
          <w:sz w:val="24"/>
          <w:szCs w:val="24"/>
          <w:rtl/>
        </w:rPr>
        <w:t xml:space="preserve">דניאל ה, א </w:t>
      </w:r>
      <w:r w:rsidRPr="00F753D6">
        <w:rPr>
          <w:rFonts w:cs="Narkisim"/>
          <w:sz w:val="24"/>
          <w:szCs w:val="24"/>
          <w:rtl/>
        </w:rPr>
        <w:t>–</w:t>
      </w:r>
      <w:r w:rsidRPr="00F753D6">
        <w:rPr>
          <w:rFonts w:hint="cs"/>
          <w:sz w:val="24"/>
          <w:szCs w:val="24"/>
          <w:rtl/>
        </w:rPr>
        <w:t xml:space="preserve">  [תרגום]</w:t>
      </w:r>
    </w:p>
    <w:p w14:paraId="147E78E7" w14:textId="77777777" w:rsidR="00323406" w:rsidRPr="00323406" w:rsidRDefault="00323406" w:rsidP="00323406">
      <w:pPr>
        <w:rPr>
          <w:sz w:val="24"/>
          <w:szCs w:val="24"/>
        </w:rPr>
      </w:pPr>
      <w:r>
        <w:rPr>
          <w:rFonts w:hint="cs"/>
          <w:sz w:val="24"/>
          <w:szCs w:val="24"/>
          <w:rtl/>
        </w:rPr>
        <w:t xml:space="preserve">בלשאצר המלך עשה משתה גדול לאלף גדוליו, ולעומת האלף את היין שותה. בלשאצר </w:t>
      </w:r>
      <w:r w:rsidR="00A42DD1">
        <w:rPr>
          <w:rFonts w:hint="cs"/>
          <w:sz w:val="24"/>
          <w:szCs w:val="24"/>
          <w:rtl/>
        </w:rPr>
        <w:t xml:space="preserve">אמר בטעם היין להביא את כלי הזהב והכסף אשר הוציא נבוכדנצר אביו מן ההיכל אשר בירושלים וישתו בהם המלך וגדוליו נשיו ופילגשיו. אז הביאו כלי הזהב אשר הוציאו מן היכל בית האלוהים אשר בירושלים ושתו בהם המלך וגדוליו נשיו ופילגשיו. שתו את היין ושבחו את אלהי הזהב והכסף הנחושת הברזל העץ והאבן. בה בשעה יצאו אצבעות יד אדם וכותבות מול המנורה על סיד כותל ההיכל אשר למלך, והמלך רואה פס היד הכותבת. אז ושנה זיו המלך ורעיוניו יבהלוהו, וקשרי חלציו מתפרדים, וברכיו זו לזו מקישות. קורא המלך בכח להביא את האשפים הכשדים והגוזרים, עונה המלך ואומר לחכמי בבל אשר כל איש אשר יקרא הכתב הזה ופתרונו יודיעני, ארגמן ילבש ורביד הזהב על צוארו ושליש במלכות ישלוט. אז באים כל חכמי המלך ואין יכולים לקרא הכתב ופתרונו להודיע למלך. אז נבהל המלך בלשאצר מאד וזיו שונה עליו וגדוליו משתבשים. לעומת דברי המלך וגדוליו באה המלכה אל בית המשתה, עונה המלכה ואומרת המלך לעולמים חיה אל יבהלוך רעיונך וזיוך אל ישונה. יש איש במלכותך אשר רוח אלוהים קדושים בו ובימי אביך נמצאה בו נהרה ושכל וחכמה כחרמת אלהים והמלך נבוכדנצר אביך לשר חרטומים אשים כשדים גוזרים הקימו אביך המלך. כל עומת רוח יתרה ומדע ושכל פותר חלומות והדגת </w:t>
      </w:r>
      <w:r w:rsidR="00A42DD1">
        <w:rPr>
          <w:rFonts w:hint="cs"/>
          <w:sz w:val="24"/>
          <w:szCs w:val="24"/>
          <w:rtl/>
        </w:rPr>
        <w:lastRenderedPageBreak/>
        <w:t xml:space="preserve">חידות ומתיר קשרים נמצאה בו בדניאל אשר המלך שם שמו בלטשאצר, עתה דניאל יקרא ואת הפתרון יודיע. אז הובא דניאל לפני המלך עונה המלך ואומר לדניאל, אתה הוא דניאל אשר מבני גלות יהודה אשר הביא המלך אבי מן יהודה. ושמעתי עליך כי רוח אלהים בך, ונהרה ושכל וחכמה יתרה נמצאה בך. ועתה הובאו לפני החכמים האשפים אשר יקראו הכתב הזה להודיעני את פתרונו, ואינם יכולים להגיד פתרון הדבר. ואני שמעתי עליך כי תוכל לפתור פתרונות ולהתיר קשרים, עתה אם תוכל לקרא הכתב ולהדיעני פתרון, ארגמן תלבש ורביד הזהב על צוארך ושליש במלכות תשלוט. אז עונה דניאל ואומר לפני המלך, מתנותיך לך תהיינה ומשאותיך לאחר תן, אך הכתב אקרא למלך והפתרון אודיענו. אתה המלך, האל העליון נתן מלכות וגדולה וכבוד והדר לנבוכדנצר אביך. ומהגדולה אשר נתן לו כל העמים האומות </w:t>
      </w:r>
      <w:r w:rsidR="005A6643">
        <w:rPr>
          <w:rFonts w:hint="cs"/>
          <w:sz w:val="24"/>
          <w:szCs w:val="24"/>
          <w:rtl/>
        </w:rPr>
        <w:t>והלשונות היו חרדים ויראים מלפניו, את אשר היה רוצה היה הורג ואת אשר היה רוצה היה מחיה ואת אשר היה רוצה היה מרים ואת אשר היה רוצה היה משפיל. וכאשר רם לבבו ורוחו חזקה להזיד הורד מכסא מלכותו ואת הכבוד העבירו ממנו. ומן בני האדם גורש ולבו שם עם החיה ועם הערודים מעונו, עשב כבקר יאכילוהו</w:t>
      </w:r>
      <w:r w:rsidR="00F753D6">
        <w:rPr>
          <w:rFonts w:hint="cs"/>
          <w:sz w:val="24"/>
          <w:szCs w:val="24"/>
          <w:rtl/>
        </w:rPr>
        <w:t xml:space="preserve"> </w:t>
      </w:r>
      <w:r w:rsidR="00377E95">
        <w:rPr>
          <w:rFonts w:hint="cs"/>
          <w:sz w:val="24"/>
          <w:szCs w:val="24"/>
          <w:rtl/>
        </w:rPr>
        <w:t xml:space="preserve">ומטל השמים גופו ירטב. עד אשר ידע כי שליט האל העליון במלכות האדם, ואת אשר ירצה יקים עליה. ואתה בנו בלשצר לא השפלת לבבך כל עומת אשר כל זאת ידעת. ועל אדומני השמים התרוממת ואת כלי ביתו הביאו לפניך, ואתה ושריך נשיך ופילגשיך יין שותים בהם, ולאלהי הכסף והזהב הנחושת הברזל העץ והאבן אשר אינם רואים ואינם שומעים ואינם יודעים שבחת ואת האל אשר נשמתך בידו וכל דרכיך לו לא הדרת. אז מלפניו נשלחה פס היד והכתב הזה נרשם. וזה הכתב אשר נרשם מנה מנה תקל ופרסין. זה פתרון הדבר מנה </w:t>
      </w:r>
      <w:r w:rsidR="00377E95">
        <w:rPr>
          <w:sz w:val="24"/>
          <w:szCs w:val="24"/>
          <w:rtl/>
        </w:rPr>
        <w:t>–</w:t>
      </w:r>
      <w:r w:rsidR="00377E95">
        <w:rPr>
          <w:rFonts w:hint="cs"/>
          <w:sz w:val="24"/>
          <w:szCs w:val="24"/>
          <w:rtl/>
        </w:rPr>
        <w:t xml:space="preserve"> מנה אלהים מלכותך והשלימה. תקל </w:t>
      </w:r>
      <w:r w:rsidR="00377E95">
        <w:rPr>
          <w:sz w:val="24"/>
          <w:szCs w:val="24"/>
          <w:rtl/>
        </w:rPr>
        <w:t>–</w:t>
      </w:r>
      <w:r w:rsidR="00377E95">
        <w:rPr>
          <w:rFonts w:hint="cs"/>
          <w:sz w:val="24"/>
          <w:szCs w:val="24"/>
          <w:rtl/>
        </w:rPr>
        <w:t xml:space="preserve"> נשקלת במאזנים ונמצאת חסר. פרס </w:t>
      </w:r>
      <w:r w:rsidR="00377E95">
        <w:rPr>
          <w:sz w:val="24"/>
          <w:szCs w:val="24"/>
          <w:rtl/>
        </w:rPr>
        <w:t>–</w:t>
      </w:r>
      <w:r w:rsidR="00377E95">
        <w:rPr>
          <w:rFonts w:hint="cs"/>
          <w:sz w:val="24"/>
          <w:szCs w:val="24"/>
          <w:rtl/>
        </w:rPr>
        <w:t xml:space="preserve"> נפרסה מלכותך וניתנה למדי ופרס. אז אמר בלשצר והלבישו את דניאל ארגמן ורביד הזהב על צווארו והכריזו עליו כי יהיה שליט השליש במלכות. בו בלילה נהרג בלשצר המלך הכשדי.</w:t>
      </w:r>
    </w:p>
    <w:p w14:paraId="52F1044B" w14:textId="77777777" w:rsidR="007B577A" w:rsidRPr="00F753D6" w:rsidRDefault="007B577A" w:rsidP="00F753D6">
      <w:pPr>
        <w:pStyle w:val="a3"/>
        <w:numPr>
          <w:ilvl w:val="0"/>
          <w:numId w:val="1"/>
        </w:numPr>
        <w:rPr>
          <w:sz w:val="24"/>
          <w:szCs w:val="24"/>
          <w:rtl/>
        </w:rPr>
      </w:pPr>
      <w:r w:rsidRPr="00F753D6">
        <w:rPr>
          <w:sz w:val="24"/>
          <w:szCs w:val="24"/>
          <w:rtl/>
        </w:rPr>
        <w:t>רמב"ם הלכות מגילה וחנוכה פרק ב</w:t>
      </w:r>
      <w:r w:rsidRPr="00F753D6">
        <w:rPr>
          <w:rFonts w:hint="cs"/>
          <w:sz w:val="24"/>
          <w:szCs w:val="24"/>
          <w:rtl/>
        </w:rPr>
        <w:t xml:space="preserve">, </w:t>
      </w:r>
      <w:r w:rsidRPr="00F753D6">
        <w:rPr>
          <w:sz w:val="24"/>
          <w:szCs w:val="24"/>
          <w:rtl/>
        </w:rPr>
        <w:t>הלכה יז</w:t>
      </w:r>
    </w:p>
    <w:p w14:paraId="033E8AF0" w14:textId="77777777" w:rsidR="007B577A" w:rsidRPr="00323406" w:rsidRDefault="007B577A" w:rsidP="007B577A">
      <w:pPr>
        <w:rPr>
          <w:sz w:val="24"/>
          <w:szCs w:val="24"/>
          <w:rtl/>
        </w:rPr>
      </w:pPr>
      <w:r w:rsidRPr="00323406">
        <w:rPr>
          <w:sz w:val="24"/>
          <w:szCs w:val="24"/>
          <w:rtl/>
        </w:rPr>
        <w:t>מוטב לאדם להרבות במתנות אביונים מלהרבות בסעודתו ובשלוח מנות לרעיו, שאין שם שמחה גדולה ומפוארה אלא לשמח לב עניים ויתומים ואלמנות וגרים, שהמשמח לב האמללים האלו דומה לשכינה שנאמר +ישעיהו נ"ז+ להחיות רוח שפלים ולהחיות לב נדכאים.</w:t>
      </w:r>
    </w:p>
    <w:p w14:paraId="1164DCED" w14:textId="77777777" w:rsidR="007B577A" w:rsidRPr="00F753D6" w:rsidRDefault="007B577A" w:rsidP="00F753D6">
      <w:pPr>
        <w:pStyle w:val="a3"/>
        <w:numPr>
          <w:ilvl w:val="0"/>
          <w:numId w:val="1"/>
        </w:numPr>
        <w:rPr>
          <w:sz w:val="24"/>
          <w:szCs w:val="24"/>
          <w:rtl/>
        </w:rPr>
      </w:pPr>
      <w:r w:rsidRPr="00F753D6">
        <w:rPr>
          <w:sz w:val="24"/>
          <w:szCs w:val="24"/>
          <w:rtl/>
        </w:rPr>
        <w:t>רמב"ם הלכות יום טוב פרק ו הלכה יז</w:t>
      </w:r>
      <w:r w:rsidRPr="00F753D6">
        <w:rPr>
          <w:rFonts w:hint="cs"/>
          <w:sz w:val="24"/>
          <w:szCs w:val="24"/>
          <w:rtl/>
        </w:rPr>
        <w:t xml:space="preserve"> - יח</w:t>
      </w:r>
    </w:p>
    <w:p w14:paraId="657C2B5E" w14:textId="77777777" w:rsidR="007B577A" w:rsidRPr="00323406" w:rsidRDefault="007B577A" w:rsidP="007B577A">
      <w:pPr>
        <w:rPr>
          <w:sz w:val="24"/>
          <w:szCs w:val="24"/>
          <w:rtl/>
        </w:rPr>
      </w:pPr>
      <w:r w:rsidRPr="00323406">
        <w:rPr>
          <w:sz w:val="24"/>
          <w:szCs w:val="24"/>
          <w:rtl/>
        </w:rPr>
        <w:t>שבעת ימי הפסח ושמונת ימי החג עם שאר ימים טובים כולם אסורים בהספד ותענית, וחייב אדם להיות בהן שמח וטוב לב הוא ובניו ואשתו ובני ביתו וכל הנלוים עליו שנאמר +דברים ט"ז+ ושמחת בחגך וגו', אף על פי שהשמחה האמורה כאן היא קרבן שלמים כמו שאנו מבארין בהלכות חגיגה יש בכלל אותה שמחה לשמוח הוא ובניו ובני ביתו כל אחד ואחד כראוי לו.</w:t>
      </w:r>
    </w:p>
    <w:p w14:paraId="679899A0" w14:textId="77777777" w:rsidR="00A71959" w:rsidRPr="00323406" w:rsidRDefault="007B577A" w:rsidP="007B577A">
      <w:pPr>
        <w:rPr>
          <w:sz w:val="24"/>
          <w:szCs w:val="24"/>
          <w:rtl/>
        </w:rPr>
      </w:pPr>
      <w:r w:rsidRPr="00323406">
        <w:rPr>
          <w:sz w:val="24"/>
          <w:szCs w:val="24"/>
          <w:rtl/>
        </w:rPr>
        <w:t>כיצד הקטנים נותן להם קליות ואגוזים ומגדנות, והנשים קונה להן בגדים ותכשיטין נאים כפי ממונו, והאנשים אוכלין בשר ושותין יין שאין שמחה אלא בבשר ואין שמחה אלא ביין, וכשהוא אוכל ושותה חייב להאכיל +דברים ט"ז+ לגר ליתום ולאלמנה עם שאר העניים האמללים, אבל מי שנועל דלתות חצרו ואוכל ושותה הוא ובניו ואשתו ואינו מאכיל ומשקה לעניים ולמרי נפש אין זו שמחת מצוה אלא שמחת כריסו, ועל אלו נאמר +הושע ט'+ זבחיהם כלחם אונים להם כל אוכליו יטמאו כי לחמם לנפשם, ושמחה כזו קלון היא להם שנאמר +מלאכי ב'+ וזריתי פרש על פניכם פרש חגיכם.</w:t>
      </w:r>
    </w:p>
    <w:p w14:paraId="644A7F37" w14:textId="77777777" w:rsidR="00094F86" w:rsidRPr="00323406" w:rsidRDefault="00094F86" w:rsidP="005E3217">
      <w:pPr>
        <w:pStyle w:val="a3"/>
        <w:keepNext/>
        <w:numPr>
          <w:ilvl w:val="0"/>
          <w:numId w:val="1"/>
        </w:numPr>
        <w:rPr>
          <w:sz w:val="24"/>
          <w:szCs w:val="24"/>
          <w:rtl/>
        </w:rPr>
      </w:pPr>
      <w:r w:rsidRPr="00323406">
        <w:rPr>
          <w:sz w:val="24"/>
          <w:szCs w:val="24"/>
          <w:rtl/>
        </w:rPr>
        <w:lastRenderedPageBreak/>
        <w:t>סנהדרין דף כ עמוד ב</w:t>
      </w:r>
    </w:p>
    <w:p w14:paraId="18FF56FF" w14:textId="77777777" w:rsidR="00094F86" w:rsidRPr="00323406" w:rsidRDefault="00094F86" w:rsidP="005E3217">
      <w:pPr>
        <w:keepNext/>
        <w:rPr>
          <w:sz w:val="24"/>
          <w:szCs w:val="24"/>
          <w:rtl/>
        </w:rPr>
      </w:pPr>
      <w:r w:rsidRPr="00323406">
        <w:rPr>
          <w:sz w:val="24"/>
          <w:szCs w:val="24"/>
          <w:rtl/>
        </w:rPr>
        <w:t>וכן היה רבי יהודה אומר: שלש מצות נצטוו ישראל בכניסתן לארץ: להעמיד להם מלך, ולהכרית זרעו של עמלק, ולבנות להם בית הבחירה.</w:t>
      </w:r>
    </w:p>
    <w:p w14:paraId="16B92B56" w14:textId="77777777" w:rsidR="00094F86" w:rsidRPr="00323406" w:rsidRDefault="00094F86" w:rsidP="00094F86">
      <w:pPr>
        <w:pStyle w:val="a3"/>
        <w:numPr>
          <w:ilvl w:val="0"/>
          <w:numId w:val="2"/>
        </w:numPr>
        <w:rPr>
          <w:sz w:val="24"/>
          <w:szCs w:val="24"/>
        </w:rPr>
      </w:pPr>
      <w:r w:rsidRPr="00323406">
        <w:rPr>
          <w:rFonts w:hint="cs"/>
          <w:sz w:val="24"/>
          <w:szCs w:val="24"/>
          <w:rtl/>
        </w:rPr>
        <w:t>במדבר: יציאה מעבדות לחירות ע"י משה, עמלק, משכן</w:t>
      </w:r>
    </w:p>
    <w:p w14:paraId="58C04CA5" w14:textId="77777777" w:rsidR="00094F86" w:rsidRPr="00323406" w:rsidRDefault="00094F86" w:rsidP="00094F86">
      <w:pPr>
        <w:pStyle w:val="a3"/>
        <w:numPr>
          <w:ilvl w:val="0"/>
          <w:numId w:val="2"/>
        </w:numPr>
        <w:rPr>
          <w:sz w:val="24"/>
          <w:szCs w:val="24"/>
        </w:rPr>
      </w:pPr>
      <w:r w:rsidRPr="00323406">
        <w:rPr>
          <w:rFonts w:hint="cs"/>
          <w:sz w:val="24"/>
          <w:szCs w:val="24"/>
          <w:rtl/>
        </w:rPr>
        <w:t>בבית ראשון: שאול, עמלק, בנין המקדש</w:t>
      </w:r>
    </w:p>
    <w:p w14:paraId="64493DF1" w14:textId="77777777" w:rsidR="00094F86" w:rsidRPr="00323406" w:rsidRDefault="00094F86" w:rsidP="00094F86">
      <w:pPr>
        <w:pStyle w:val="a3"/>
        <w:numPr>
          <w:ilvl w:val="0"/>
          <w:numId w:val="2"/>
        </w:numPr>
        <w:rPr>
          <w:sz w:val="24"/>
          <w:szCs w:val="24"/>
          <w:rtl/>
        </w:rPr>
      </w:pPr>
      <w:r w:rsidRPr="00323406">
        <w:rPr>
          <w:rFonts w:hint="cs"/>
          <w:sz w:val="24"/>
          <w:szCs w:val="24"/>
          <w:rtl/>
        </w:rPr>
        <w:t>בבית שני: מקדש, עמלק, בית חשמונאי</w:t>
      </w:r>
    </w:p>
    <w:p w14:paraId="68DA24E2" w14:textId="77777777" w:rsidR="00A71959" w:rsidRPr="00F753D6" w:rsidRDefault="00A71959" w:rsidP="00F753D6">
      <w:pPr>
        <w:pStyle w:val="a3"/>
        <w:numPr>
          <w:ilvl w:val="0"/>
          <w:numId w:val="1"/>
        </w:numPr>
        <w:rPr>
          <w:sz w:val="24"/>
          <w:szCs w:val="24"/>
          <w:rtl/>
        </w:rPr>
      </w:pPr>
      <w:r w:rsidRPr="00F753D6">
        <w:rPr>
          <w:sz w:val="24"/>
          <w:szCs w:val="24"/>
          <w:rtl/>
        </w:rPr>
        <w:t>אור חדש למהר"ל הקדמה</w:t>
      </w:r>
    </w:p>
    <w:p w14:paraId="13C5E63E" w14:textId="77777777" w:rsidR="00A71959" w:rsidRPr="00323406" w:rsidRDefault="00A71959" w:rsidP="00A71959">
      <w:pPr>
        <w:rPr>
          <w:sz w:val="24"/>
          <w:szCs w:val="24"/>
          <w:rtl/>
        </w:rPr>
      </w:pPr>
      <w:r w:rsidRPr="00323406">
        <w:rPr>
          <w:sz w:val="24"/>
          <w:szCs w:val="24"/>
          <w:rtl/>
        </w:rPr>
        <w:t>אמנם מי שסבר כי גם י"ה לא יהיה בטל (מדרש שוחר טוב משלי ט, א) דעתו כי אלו שני ימים דהיינו ימי הפורים ויו"ה דומים בענין זה כי ימי הפורים מפני שהמן היה רוצה לכלות אותם מן עולם ודבר זה הוא ביטול גופם ומפני כך ימי הפורים הם ימי המשתה ושמחה וזהו הנאות הגוף וצריך שיהיה השכרות כ"כ עד שיסלק השכל וכמו שאמרו (מגילה ז, ב) צריך לבסומי בפוריא עד שלא ידע בין ארור המן ובין ברוך מרדכי כלומר כיון שתקנו ימי הפורים למשתה ושמחה שהוא הנאת הגוף לכך צריך שיהיו נמשכים לגמרי אחר הנאת הגוף עד שיסולק השכל לגמרי כי הגוף והשכל שני הפכים שאם האחד קם השני נופל וכל אשר הוא נוטה אחר השכל הוא נגד הנאת גופו לכך אמרו (שם) שצריך לבסומי בפוריא עד דלא ידע בין ארור המן לברוך מרדכי שאז יסולק השכל לגמרי והאדם נעשה גופני לגמרי ואפילו בין ארור המן ובין ברוך מרדכי לא ידע אף שבשביל ארור המן וברוך מרדכי הוא המשתה והשמחה עצמו ואפילו זה אינו יודע כל שכן שלא ידע להבחין בין דבר לדבר בשאר דבר.</w:t>
      </w:r>
    </w:p>
    <w:p w14:paraId="2A1EA0D5" w14:textId="77777777" w:rsidR="008546E2" w:rsidRPr="00F753D6" w:rsidRDefault="008546E2" w:rsidP="00F753D6">
      <w:pPr>
        <w:pStyle w:val="a3"/>
        <w:numPr>
          <w:ilvl w:val="0"/>
          <w:numId w:val="1"/>
        </w:numPr>
        <w:rPr>
          <w:sz w:val="24"/>
          <w:szCs w:val="24"/>
          <w:rtl/>
        </w:rPr>
      </w:pPr>
      <w:r w:rsidRPr="00F753D6">
        <w:rPr>
          <w:sz w:val="24"/>
          <w:szCs w:val="24"/>
          <w:rtl/>
        </w:rPr>
        <w:t>מגילה דף טז עמוד ב</w:t>
      </w:r>
    </w:p>
    <w:p w14:paraId="740CC9B7" w14:textId="77777777" w:rsidR="008546E2" w:rsidRPr="00323406" w:rsidRDefault="008546E2" w:rsidP="008546E2">
      <w:pPr>
        <w:rPr>
          <w:sz w:val="24"/>
          <w:szCs w:val="24"/>
          <w:rtl/>
        </w:rPr>
      </w:pPr>
      <w:r w:rsidRPr="00323406">
        <w:rPr>
          <w:sz w:val="24"/>
          <w:szCs w:val="24"/>
          <w:rtl/>
        </w:rPr>
        <w:t>ליהודים היתה אורה ושמחה וששון ויקר, אמר רב יהודה: אורה - זו תורה, וכן הוא אומר כי נר מצוה ותורה אור. שמחה - זה יום טוב, וכן הוא אומר ושמחת בחגך, ששון - זו מילה, וכן הוא אומר שש אנכי על אמרתך, ויקר - אלו תפלין, וכן הוא אומר וראו כל עמי הארץ כי שם ה' נקרא עליך ויראו ממך ותניא, רבי אליעזר הגדול אומר: אלו תפלין שבראש.</w:t>
      </w:r>
    </w:p>
    <w:p w14:paraId="29A3767B" w14:textId="77777777" w:rsidR="008546E2" w:rsidRPr="00F753D6" w:rsidRDefault="008546E2" w:rsidP="00F753D6">
      <w:pPr>
        <w:pStyle w:val="a3"/>
        <w:numPr>
          <w:ilvl w:val="0"/>
          <w:numId w:val="1"/>
        </w:numPr>
        <w:rPr>
          <w:sz w:val="24"/>
          <w:szCs w:val="24"/>
          <w:rtl/>
        </w:rPr>
      </w:pPr>
      <w:r w:rsidRPr="00F753D6">
        <w:rPr>
          <w:sz w:val="24"/>
          <w:szCs w:val="24"/>
          <w:rtl/>
        </w:rPr>
        <w:t>כתובות דף ח עמוד א</w:t>
      </w:r>
    </w:p>
    <w:p w14:paraId="7F05100A" w14:textId="77777777" w:rsidR="008546E2" w:rsidRDefault="008546E2" w:rsidP="008546E2">
      <w:pPr>
        <w:rPr>
          <w:sz w:val="24"/>
          <w:szCs w:val="24"/>
          <w:rtl/>
        </w:rPr>
      </w:pPr>
      <w:r w:rsidRPr="00323406">
        <w:rPr>
          <w:sz w:val="24"/>
          <w:szCs w:val="24"/>
          <w:rtl/>
        </w:rPr>
        <w:t>רב חביבא איקלע לבי מהולא, בריך שהשמחה במעונו. ולית הלכתא כוותיה, משום דטרידי, דאית ליה צערא לינוקא.</w:t>
      </w:r>
    </w:p>
    <w:p w14:paraId="00455B27" w14:textId="77777777" w:rsidR="009C6DBA" w:rsidRPr="009C6DBA" w:rsidRDefault="009C6DBA" w:rsidP="009C6DBA">
      <w:pPr>
        <w:pStyle w:val="a3"/>
        <w:numPr>
          <w:ilvl w:val="0"/>
          <w:numId w:val="1"/>
        </w:numPr>
        <w:rPr>
          <w:sz w:val="24"/>
          <w:szCs w:val="24"/>
          <w:rtl/>
        </w:rPr>
      </w:pPr>
      <w:r w:rsidRPr="009C6DBA">
        <w:rPr>
          <w:sz w:val="24"/>
          <w:szCs w:val="24"/>
          <w:rtl/>
        </w:rPr>
        <w:t>שולחן ערוך אורח חיים הלכות פסח סימן תעט</w:t>
      </w:r>
    </w:p>
    <w:p w14:paraId="7FC6A308" w14:textId="77777777" w:rsidR="009C6DBA" w:rsidRDefault="009C6DBA" w:rsidP="009C6DBA">
      <w:pPr>
        <w:rPr>
          <w:sz w:val="24"/>
          <w:szCs w:val="24"/>
          <w:rtl/>
        </w:rPr>
      </w:pPr>
      <w:r w:rsidRPr="009C6DBA">
        <w:rPr>
          <w:sz w:val="24"/>
          <w:szCs w:val="24"/>
          <w:rtl/>
        </w:rPr>
        <w:t>ולא ישתה יין בינו לכוס רביעי.</w:t>
      </w:r>
    </w:p>
    <w:p w14:paraId="02696F22" w14:textId="77777777" w:rsidR="009C6DBA" w:rsidRPr="009C6DBA" w:rsidRDefault="009C6DBA" w:rsidP="009C6DBA">
      <w:pPr>
        <w:pStyle w:val="a3"/>
        <w:numPr>
          <w:ilvl w:val="0"/>
          <w:numId w:val="2"/>
        </w:numPr>
        <w:rPr>
          <w:sz w:val="24"/>
          <w:szCs w:val="24"/>
          <w:rtl/>
        </w:rPr>
      </w:pPr>
      <w:r>
        <w:rPr>
          <w:rFonts w:hint="cs"/>
          <w:sz w:val="24"/>
          <w:szCs w:val="24"/>
          <w:rtl/>
        </w:rPr>
        <w:t>גם בין פרשת פרה לפרשת החודש אין שבת מפסיקה</w:t>
      </w:r>
    </w:p>
    <w:p w14:paraId="21D92B91" w14:textId="77777777" w:rsidR="009C6DBA" w:rsidRPr="009C6DBA" w:rsidRDefault="009C6DBA" w:rsidP="009C6DBA">
      <w:pPr>
        <w:pStyle w:val="a3"/>
        <w:numPr>
          <w:ilvl w:val="0"/>
          <w:numId w:val="1"/>
        </w:numPr>
        <w:rPr>
          <w:sz w:val="24"/>
          <w:szCs w:val="24"/>
          <w:rtl/>
        </w:rPr>
      </w:pPr>
      <w:r w:rsidRPr="009C6DBA">
        <w:rPr>
          <w:sz w:val="24"/>
          <w:szCs w:val="24"/>
          <w:rtl/>
        </w:rPr>
        <w:t>גבורות ה' פרק מט</w:t>
      </w:r>
    </w:p>
    <w:p w14:paraId="236926B5" w14:textId="77777777" w:rsidR="00A42DD1" w:rsidRDefault="009C6DBA" w:rsidP="009C6DBA">
      <w:pPr>
        <w:rPr>
          <w:sz w:val="24"/>
          <w:szCs w:val="24"/>
          <w:rtl/>
        </w:rPr>
      </w:pPr>
      <w:r w:rsidRPr="009C6DBA">
        <w:rPr>
          <w:sz w:val="24"/>
          <w:szCs w:val="24"/>
          <w:rtl/>
        </w:rPr>
        <w:t xml:space="preserve">ובין הכוסות הללו אם רצה לשתות ישתה ובין שלישי לרביעי אם רצה לשתות לא ישתה, התוספות פירשו דבירושלמי משמע טעמא כדי שלא ישתכר ולא יוכל לומר הלל והגדה, אבל יין שבתוך הסעודה אינו משכר ויכול לשתות כמו שירצה. אלא שיש לדקדק דאם כן בין ראשון לשני אמאי ישתה שמא ישתכר ולא יוכל לומר הגדה. ואפשר לומר דאין דרך להשתכר קודם מזונו שאין האדם שותה כל כך הרבה עד שישתכר, לפיכך לא חשו לכוס שקודם המזון ובתוך המזון יין שבתוך הסעודה אינו משכר. ולפי האמת יש עוד טעם נפלא כי יש חבור לב' כוסות אחרונות ואין חבור לב' כוסות ראשונות, כי שתים כוסות אחרונות יש חירות דאמרינן בהדיא בגמרא דוקא ב' כוסות </w:t>
      </w:r>
      <w:r w:rsidRPr="009C6DBA">
        <w:rPr>
          <w:sz w:val="24"/>
          <w:szCs w:val="24"/>
          <w:rtl/>
        </w:rPr>
        <w:lastRenderedPageBreak/>
        <w:t>אחרונות יש בהן חירות אבל לא ראשונות, ולפיכך ב' כוסות אחרונות שיש להם שתוף אין לעשות הפסק ביניהם, אבל ב' כוסות ראשונות כיון שאין חירות עדיין אין כאן צרוף להם רק לאחרונות ששניהם הם כוסות של חירות ואין לעשות הפרש ביניהם. ועוד יש טעם עמוק מאוד למה ישתה בין כוס ראשון לשני ואסור לשתות בין שלישי לרביעי, ואילו בגמרא דילן סברי טעם זה משום שלא ישתכר לא הוי שתיק גמרא דילן מלפרש. אבל לכך לא פירש בגמרא מפני שהוא טעם מופלא כמו שיתבאר לקמן אצל ארבע כוסות בעזרת השם יתברך:</w:t>
      </w:r>
    </w:p>
    <w:p w14:paraId="13FEADBF" w14:textId="77777777" w:rsidR="009C6DBA" w:rsidRPr="009C6DBA" w:rsidRDefault="009C6DBA" w:rsidP="009C6DBA">
      <w:pPr>
        <w:pStyle w:val="a3"/>
        <w:numPr>
          <w:ilvl w:val="0"/>
          <w:numId w:val="1"/>
        </w:numPr>
        <w:rPr>
          <w:sz w:val="24"/>
          <w:szCs w:val="24"/>
          <w:rtl/>
        </w:rPr>
      </w:pPr>
      <w:r w:rsidRPr="009C6DBA">
        <w:rPr>
          <w:sz w:val="24"/>
          <w:szCs w:val="24"/>
          <w:rtl/>
        </w:rPr>
        <w:t>גבורות ה' פרק ס</w:t>
      </w:r>
    </w:p>
    <w:p w14:paraId="2C5C3082" w14:textId="77777777" w:rsidR="009C6DBA" w:rsidRPr="00323406" w:rsidRDefault="009C6DBA" w:rsidP="009C6DBA">
      <w:pPr>
        <w:rPr>
          <w:sz w:val="24"/>
          <w:szCs w:val="24"/>
        </w:rPr>
      </w:pPr>
      <w:r w:rsidRPr="009C6DBA">
        <w:rPr>
          <w:sz w:val="24"/>
          <w:szCs w:val="24"/>
          <w:rtl/>
        </w:rPr>
        <w:t>אמרו בין שלישי לרביעי לא ישתה, והטעם כי אלו שני דברים אין הפסק ביניהם כי לכך גאל השם יתברך את ישראל להיות להם לאלהים והם יהיו עמו, ודבר זה מבואר בכתוב בכל מקום אשר מזכיר יציאת מצרים יאמר אני ה' אלהיכם אשר הוצאתי אתכם מארץ מצרים להיות לכם לאלהים, הרי יאמר בפירוש כי עצם ההוצאה להיות ישראל לו לעם והוא יהיה להם לאלהים וכן בכל מקום מזכיר כך ודבר זה יסוד האמונה, ואף בתחלת הדברות אמר אנכי ה' אלהיך אשר הוצאתיך מארץ מצרים כי יציאת מצרים שיהיה השם יתברך לאלהים לישראל ואי אפשר שיהיה פירוד והבדל ביניהם למי שמבין סודי התורה, ולכך בין שלישי לרביעי לא ישתה שלא יעשה הפסק. ודברים אלו הם דברים יקרים ונכבדים מאוד ודבר זה מבאר לך גם כן סוד תפילין שפרשה רביעית סתומה עם השלישית כי לעולם אין הפסק בין שלישי לרביעי, וראוי לך להבין זה ואז דעת קדושים תמצא ותעמוד על דבריהם:</w:t>
      </w:r>
    </w:p>
    <w:sectPr w:rsidR="009C6DBA" w:rsidRPr="00323406" w:rsidSect="00FD7C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E5C7A"/>
    <w:multiLevelType w:val="hybridMultilevel"/>
    <w:tmpl w:val="72802216"/>
    <w:lvl w:ilvl="0" w:tplc="8BBEA1EC">
      <w:start w:val="5"/>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B91E51"/>
    <w:multiLevelType w:val="hybridMultilevel"/>
    <w:tmpl w:val="5BCAC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593897">
    <w:abstractNumId w:val="1"/>
  </w:num>
  <w:num w:numId="2" w16cid:durableId="77984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77A"/>
    <w:rsid w:val="00094F86"/>
    <w:rsid w:val="001B19AE"/>
    <w:rsid w:val="002A3A48"/>
    <w:rsid w:val="00323406"/>
    <w:rsid w:val="00377E95"/>
    <w:rsid w:val="005A6643"/>
    <w:rsid w:val="005E3217"/>
    <w:rsid w:val="00614E90"/>
    <w:rsid w:val="007B577A"/>
    <w:rsid w:val="008546E2"/>
    <w:rsid w:val="0090455E"/>
    <w:rsid w:val="009646B8"/>
    <w:rsid w:val="009C6DBA"/>
    <w:rsid w:val="00A42DD1"/>
    <w:rsid w:val="00A71959"/>
    <w:rsid w:val="00AD70E9"/>
    <w:rsid w:val="00F753D6"/>
    <w:rsid w:val="00FD7C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3227"/>
  <w15:docId w15:val="{EC75C7F5-09DC-42A8-ADA0-EE1E4EEB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90"/>
    <w:pPr>
      <w:bidi/>
      <w:spacing w:after="0" w:line="360" w:lineRule="auto"/>
      <w:jc w:val="both"/>
    </w:pPr>
    <w:rPr>
      <w:rFonts w:ascii="Narkisim" w:hAnsi="Narkisim" w:cs="Narkisim"/>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E90"/>
    <w:pPr>
      <w:ind w:left="720"/>
      <w:contextualSpacing/>
    </w:pPr>
    <w:rPr>
      <w:rFonts w:ascii="Calibri" w:eastAsia="Calibri" w:hAnsi="Calibri" w:cs="Arial"/>
    </w:rPr>
  </w:style>
  <w:style w:type="table" w:styleId="a4">
    <w:name w:val="Table Grid"/>
    <w:basedOn w:val="a1"/>
    <w:uiPriority w:val="59"/>
    <w:rsid w:val="007B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7206</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dc:creator>
  <cp:lastModifiedBy>צבי יהודה דרור</cp:lastModifiedBy>
  <cp:revision>2</cp:revision>
  <cp:lastPrinted>2023-02-13T09:14:00Z</cp:lastPrinted>
  <dcterms:created xsi:type="dcterms:W3CDTF">2026-02-19T16:23:00Z</dcterms:created>
  <dcterms:modified xsi:type="dcterms:W3CDTF">2026-02-19T16:23:00Z</dcterms:modified>
</cp:coreProperties>
</file>