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</w:p>
    <w:p w:rsidR="00000000" w:rsidDel="00000000" w:rsidP="00000000" w:rsidRDefault="00000000" w:rsidRPr="00000000" w14:paraId="00000002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360" w:lineRule="auto"/>
        <w:jc w:val="center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פרשת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קרח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למבצע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כלביא</w:t>
      </w:r>
    </w:p>
    <w:p w:rsidR="00000000" w:rsidDel="00000000" w:rsidP="00000000" w:rsidRDefault="00000000" w:rsidRPr="00000000" w14:paraId="00000004">
      <w:pPr>
        <w:bidi w:val="1"/>
        <w:spacing w:after="0" w:line="360" w:lineRule="auto"/>
        <w:jc w:val="center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השלב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הבא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במלחמה</w:t>
      </w:r>
    </w:p>
    <w:p w:rsidR="00000000" w:rsidDel="00000000" w:rsidP="00000000" w:rsidRDefault="00000000" w:rsidRPr="00000000" w14:paraId="00000005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משנה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אבות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משנה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יז</w:t>
      </w:r>
    </w:p>
    <w:p w:rsidR="00000000" w:rsidDel="00000000" w:rsidP="00000000" w:rsidRDefault="00000000" w:rsidRPr="00000000" w14:paraId="00000007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מחלוקת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סופה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להתקיים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ושאינה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סופה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להתקיים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מחלוקת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מחלוקת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ושמאי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ושאינה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מחלוקת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קרח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08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במדבר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טז</w:t>
      </w:r>
    </w:p>
    <w:p w:rsidR="00000000" w:rsidDel="00000000" w:rsidP="00000000" w:rsidRDefault="00000000" w:rsidRPr="00000000" w14:paraId="0000000A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0B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בראשית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00D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0E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֘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ַ֒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0F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</w:p>
    <w:p w:rsidR="00000000" w:rsidDel="00000000" w:rsidP="00000000" w:rsidRDefault="00000000" w:rsidRPr="00000000" w14:paraId="00000010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בראשית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רבה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וילנא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פרשת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בראשית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פרשה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סימן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ו</w:t>
      </w:r>
    </w:p>
    <w:p w:rsidR="00000000" w:rsidDel="00000000" w:rsidP="00000000" w:rsidRDefault="00000000" w:rsidRPr="00000000" w14:paraId="00000012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ויעש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הרקיע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המקראות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שהרעיש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זומא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ויעש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אתמהא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תהלים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נעשו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וברוח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צבאם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כתיב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יוחנן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יוסי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חלפתא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נבראת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גיהנם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ישעיה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ערוך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ab/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תמול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תפתה</w:t>
      </w:r>
      <w:r w:rsidDel="00000000" w:rsidR="00000000" w:rsidRPr="00000000">
        <w:rPr>
          <w:rFonts w:ascii="David" w:cs="David" w:eastAsia="David" w:hAnsi="David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אתמול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שלשום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חנינא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נבראת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מחלוקת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מבדיל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טביומי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מחלוקת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לתקונו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ולישובו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מחלוקת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לערבובו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</w:p>
    <w:p w:rsidR="00000000" w:rsidDel="00000000" w:rsidP="00000000" w:rsidRDefault="00000000" w:rsidRPr="00000000" w14:paraId="00000013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זוהר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הקדוש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בראשית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יז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מתורגם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15">
      <w:pPr>
        <w:shd w:fill="ffffff" w:val="clear"/>
        <w:bidi w:val="1"/>
        <w:spacing w:after="0" w:line="360" w:lineRule="auto"/>
        <w:jc w:val="both"/>
        <w:rPr>
          <w:rFonts w:ascii="David" w:cs="David" w:eastAsia="David" w:hAnsi="David"/>
          <w:color w:val="000000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גו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ֹ'.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אן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סו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ְּׂ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6">
      <w:pPr>
        <w:shd w:fill="ffffff" w:val="clear"/>
        <w:bidi w:val="1"/>
        <w:spacing w:after="0" w:line="360" w:lineRule="auto"/>
        <w:jc w:val="both"/>
        <w:rPr>
          <w:rFonts w:ascii="David" w:cs="David" w:eastAsia="David" w:hAnsi="David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16"/>
          <w:szCs w:val="16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color w:val="000000"/>
          <w:sz w:val="16"/>
          <w:szCs w:val="16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color w:val="000000"/>
          <w:sz w:val="16"/>
          <w:szCs w:val="16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color w:val="000000"/>
          <w:sz w:val="16"/>
          <w:szCs w:val="16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16"/>
          <w:szCs w:val="16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16"/>
          <w:szCs w:val="16"/>
          <w:rtl w:val="1"/>
        </w:rPr>
        <w:t xml:space="preserve">ונבראה</w:t>
      </w:r>
      <w:r w:rsidDel="00000000" w:rsidR="00000000" w:rsidRPr="00000000">
        <w:rPr>
          <w:rFonts w:ascii="David" w:cs="David" w:eastAsia="David" w:hAnsi="David"/>
          <w:color w:val="000000"/>
          <w:sz w:val="16"/>
          <w:szCs w:val="16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אן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סו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ְּׂ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אן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סו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אן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סו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ְּׂ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16"/>
          <w:szCs w:val="16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color w:val="000000"/>
          <w:sz w:val="16"/>
          <w:szCs w:val="16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color w:val="000000"/>
          <w:sz w:val="16"/>
          <w:szCs w:val="16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color w:val="000000"/>
          <w:sz w:val="16"/>
          <w:szCs w:val="16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16"/>
          <w:szCs w:val="16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color w:val="000000"/>
          <w:sz w:val="16"/>
          <w:szCs w:val="16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ְּׁ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ְּׂ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7">
      <w:pPr>
        <w:shd w:fill="ffffff" w:val="clear"/>
        <w:bidi w:val="1"/>
        <w:spacing w:after="0" w:line="360" w:lineRule="auto"/>
        <w:jc w:val="both"/>
        <w:rPr>
          <w:rFonts w:ascii="David" w:cs="David" w:eastAsia="David" w:hAnsi="David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bidi w:val="1"/>
        <w:spacing w:after="0" w:line="360" w:lineRule="auto"/>
        <w:jc w:val="both"/>
        <w:rPr>
          <w:rFonts w:ascii="David" w:cs="David" w:eastAsia="David" w:hAnsi="David"/>
          <w:color w:val="000000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ֵׂ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ֵׂ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ְּׂ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spacing w:after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bidi w:val="1"/>
        <w:spacing w:after="0" w:line="360" w:lineRule="auto"/>
        <w:jc w:val="both"/>
        <w:rPr>
          <w:rFonts w:ascii="David" w:cs="David" w:eastAsia="David" w:hAnsi="David"/>
          <w:color w:val="000000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ֵׂ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ְּׂ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יך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16"/>
          <w:szCs w:val="16"/>
          <w:rtl w:val="1"/>
        </w:rPr>
        <w:t xml:space="preserve"> )</w:t>
      </w:r>
      <w:r w:rsidDel="00000000" w:rsidR="00000000" w:rsidRPr="00000000">
        <w:rPr>
          <w:rFonts w:ascii="David" w:cs="David" w:eastAsia="David" w:hAnsi="David"/>
          <w:color w:val="000000"/>
          <w:sz w:val="16"/>
          <w:szCs w:val="16"/>
          <w:rtl w:val="1"/>
        </w:rPr>
        <w:t xml:space="preserve">למעלה</w:t>
      </w:r>
      <w:r w:rsidDel="00000000" w:rsidR="00000000" w:rsidRPr="00000000">
        <w:rPr>
          <w:rFonts w:ascii="David" w:cs="David" w:eastAsia="David" w:hAnsi="David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16"/>
          <w:szCs w:val="16"/>
          <w:rtl w:val="1"/>
        </w:rPr>
        <w:t xml:space="preserve">ולהכלל</w:t>
      </w:r>
      <w:r w:rsidDel="00000000" w:rsidR="00000000" w:rsidRPr="00000000">
        <w:rPr>
          <w:rFonts w:ascii="David" w:cs="David" w:eastAsia="David" w:hAnsi="David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16"/>
          <w:szCs w:val="16"/>
          <w:rtl w:val="1"/>
        </w:rPr>
        <w:t xml:space="preserve">בימין</w:t>
      </w:r>
      <w:r w:rsidDel="00000000" w:rsidR="00000000" w:rsidRPr="00000000">
        <w:rPr>
          <w:rFonts w:ascii="David" w:cs="David" w:eastAsia="David" w:hAnsi="David"/>
          <w:color w:val="000000"/>
          <w:sz w:val="16"/>
          <w:szCs w:val="16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ֹ.</w:t>
      </w:r>
    </w:p>
    <w:p w:rsidR="00000000" w:rsidDel="00000000" w:rsidP="00000000" w:rsidRDefault="00000000" w:rsidRPr="00000000" w14:paraId="0000001B">
      <w:pPr>
        <w:bidi w:val="1"/>
        <w:spacing w:after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bidi w:val="1"/>
        <w:spacing w:after="0" w:line="360" w:lineRule="auto"/>
        <w:jc w:val="both"/>
        <w:rPr>
          <w:rFonts w:ascii="David" w:cs="David" w:eastAsia="David" w:hAnsi="David"/>
          <w:color w:val="000000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ֵׂ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ֵׂ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spacing w:after="0" w:line="360" w:lineRule="auto"/>
        <w:jc w:val="both"/>
        <w:rPr>
          <w:rFonts w:ascii="David" w:cs="David" w:eastAsia="David" w:hAnsi="David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br w:type="textWrapping"/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ֵׂ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'.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 [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במה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]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ֹ.</w:t>
      </w:r>
    </w:p>
    <w:p w:rsidR="00000000" w:rsidDel="00000000" w:rsidP="00000000" w:rsidRDefault="00000000" w:rsidRPr="00000000" w14:paraId="0000001E">
      <w:pPr>
        <w:shd w:fill="ffffff" w:val="clear"/>
        <w:bidi w:val="1"/>
        <w:spacing w:after="0" w:line="360" w:lineRule="auto"/>
        <w:jc w:val="both"/>
        <w:rPr>
          <w:rFonts w:ascii="David" w:cs="David" w:eastAsia="David" w:hAnsi="David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bidi w:val="1"/>
        <w:spacing w:after="0" w:line="360" w:lineRule="auto"/>
        <w:jc w:val="both"/>
        <w:rPr>
          <w:rFonts w:ascii="David" w:cs="David" w:eastAsia="David" w:hAnsi="David"/>
          <w:color w:val="000000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ידו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ֵׂ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ֵׂ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ֹ.</w:t>
      </w:r>
    </w:p>
    <w:p w:rsidR="00000000" w:rsidDel="00000000" w:rsidP="00000000" w:rsidRDefault="00000000" w:rsidRPr="00000000" w14:paraId="00000020">
      <w:pPr>
        <w:shd w:fill="ffffff" w:val="clear"/>
        <w:bidi w:val="1"/>
        <w:spacing w:after="0" w:line="360" w:lineRule="auto"/>
        <w:jc w:val="both"/>
        <w:rPr>
          <w:rFonts w:ascii="David" w:cs="David" w:eastAsia="David" w:hAnsi="David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bidi w:val="1"/>
        <w:spacing w:after="0" w:line="360" w:lineRule="auto"/>
        <w:jc w:val="both"/>
        <w:rPr>
          <w:rFonts w:ascii="David" w:cs="David" w:eastAsia="David" w:hAnsi="David"/>
          <w:color w:val="000000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סו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ּׁ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סו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ף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ף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יך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ָּׁ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spacing w:after="0" w:line="360" w:lineRule="auto"/>
        <w:jc w:val="both"/>
        <w:rPr>
          <w:rFonts w:ascii="David" w:cs="David" w:eastAsia="David" w:hAnsi="David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br w:type="textWrapping"/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סו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ׂ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גו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ֹ',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יבו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סו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ָׁ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3">
      <w:pPr>
        <w:shd w:fill="ffffff" w:val="clear"/>
        <w:bidi w:val="1"/>
        <w:spacing w:after="0" w:line="360" w:lineRule="auto"/>
        <w:jc w:val="both"/>
        <w:rPr>
          <w:rFonts w:ascii="David" w:cs="David" w:eastAsia="David" w:hAnsi="David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רש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במדבר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פרשת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קרח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טז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פסוק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025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ויקח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קרח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נדרשתא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במדרש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תנחומא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26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ויקח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קרח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לקח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עצמו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לצד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נחלק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העדה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לעורר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הכהונה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שתרגם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אונקלוס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ואתפלג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נחלק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משאר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להחזיק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במחלוקת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יקחך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לוקח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להפליגך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משאר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ויקח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קרח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משך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ראשי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סנהדראות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שבהם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בדברים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אהרן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קחו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27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רש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בראשית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פרשת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ויצא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וישלח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לב</w:t>
      </w:r>
    </w:p>
    <w:p w:rsidR="00000000" w:rsidDel="00000000" w:rsidP="00000000" w:rsidRDefault="00000000" w:rsidRPr="00000000" w14:paraId="00000029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והיה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המחנה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הנשאר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לפליטה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כרחו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אלחם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התקין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עצמו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לשלשה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לדורון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לתפלה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ולמלחמה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לדורון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פסוק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ותעבור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המנחה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פניו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לתפלה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פסוק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אברהם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למלחמה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המחנה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הנשאר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לפליטה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2A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ֻ֙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ִׁ֥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ִּׁ֣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ֵֽׁ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2C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֘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֒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ֻּ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ִׁ֔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ְּׂ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2D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2E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ֹ֘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֒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2F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ֹ:</w:t>
      </w:r>
    </w:p>
    <w:p w:rsidR="00000000" w:rsidDel="00000000" w:rsidP="00000000" w:rsidRDefault="00000000" w:rsidRPr="00000000" w14:paraId="00000030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׀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ּ֩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31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32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֩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33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ָ֔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ֻ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34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ָ֔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תלונו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35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36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37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֩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ִׁ֥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38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ָׂ֔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39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ָ֔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3A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ּ׀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ִּׁ֥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ֹ:</w:t>
      </w:r>
    </w:p>
    <w:p w:rsidR="00000000" w:rsidDel="00000000" w:rsidP="00000000" w:rsidRDefault="00000000" w:rsidRPr="00000000" w14:paraId="0000003B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ִׂ֥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3C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</w:p>
    <w:p w:rsidR="00000000" w:rsidDel="00000000" w:rsidP="00000000" w:rsidRDefault="00000000" w:rsidRPr="00000000" w14:paraId="0000003D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3E">
      <w:pPr>
        <w:shd w:fill="ffffff" w:val="clear"/>
        <w:bidi w:val="1"/>
        <w:spacing w:after="0" w:line="360" w:lineRule="auto"/>
        <w:jc w:val="both"/>
        <w:rPr>
          <w:rFonts w:ascii="David" w:cs="David" w:eastAsia="David" w:hAnsi="David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ליקוטי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שבת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הלכה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</w:p>
    <w:p w:rsidR="00000000" w:rsidDel="00000000" w:rsidP="00000000" w:rsidRDefault="00000000" w:rsidRPr="00000000" w14:paraId="00000040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ֳ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ֻּ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ָּׁ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יסו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ָּׁ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ֻ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ַּׁ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41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במדבר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כג</w:t>
      </w:r>
    </w:p>
    <w:p w:rsidR="00000000" w:rsidDel="00000000" w:rsidP="00000000" w:rsidRDefault="00000000" w:rsidRPr="00000000" w14:paraId="00000043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ָּׂ֑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44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אור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החיים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במדבר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כג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פסוק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כד</w:t>
      </w:r>
    </w:p>
    <w:p w:rsidR="00000000" w:rsidDel="00000000" w:rsidP="00000000" w:rsidRDefault="00000000" w:rsidRPr="00000000" w14:paraId="00000046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"...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ואומרו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חללים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שבטבע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אנושי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כשירבה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להפיל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חללים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תיקר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בעיניו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נפש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הנשארים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לאומות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בעיניו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כמשקה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נחשב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בעיניהם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בגדר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הריגה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בגדר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שתיה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ודקדק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שהקדמנו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הריגת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נדבקים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חלקי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הקדושה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בסוד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לחמנו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חולין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מכאן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שחשוב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משקה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":</w:t>
      </w:r>
    </w:p>
    <w:p w:rsidR="00000000" w:rsidDel="00000000" w:rsidP="00000000" w:rsidRDefault="00000000" w:rsidRPr="00000000" w14:paraId="00000047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567" w:left="567" w:right="567" w:header="709" w:footer="709"/>
      <w:lnNumType w:countBy="1" w:start="0" w:restart="newPage"/>
      <w:pgNumType w:start="1"/>
      <w:cols w:equalWidth="0" w:num="3">
        <w:col w:space="708" w:w="4762.666666666666"/>
        <w:col w:space="708" w:w="4762.666666666666"/>
        <w:col w:space="0" w:w="4762.666666666666"/>
      </w:cols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avid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ישעיהו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פרק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פסוק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לג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ִּֽ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־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ְ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ֵֽ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ֶּ֔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־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ִ֛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ֶּ֥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ְ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ָ֖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ִ֣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יק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ִ֑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ָ֗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ֵ֤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ֵּ֔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ְׁ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ַ֤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ַ֣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ִ֔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ֹּ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ָ֖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ָּֽ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ּ: 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footnote text"/>
    <w:basedOn w:val="a"/>
    <w:link w:val="a4"/>
    <w:uiPriority w:val="99"/>
    <w:semiHidden w:val="1"/>
    <w:unhideWhenUsed w:val="1"/>
    <w:rsid w:val="0087233E"/>
    <w:pPr>
      <w:spacing w:after="0" w:line="240" w:lineRule="auto"/>
    </w:pPr>
    <w:rPr>
      <w:sz w:val="20"/>
      <w:szCs w:val="20"/>
    </w:rPr>
  </w:style>
  <w:style w:type="character" w:styleId="a5">
    <w:name w:val="footnote reference"/>
    <w:basedOn w:val="a0"/>
    <w:uiPriority w:val="99"/>
    <w:semiHidden w:val="1"/>
    <w:unhideWhenUsed w:val="1"/>
    <w:rsid w:val="0087233E"/>
    <w:rPr>
      <w:rFonts w:cs="Times New Roman"/>
      <w:vertAlign w:val="superscript"/>
    </w:rPr>
  </w:style>
  <w:style w:type="character" w:styleId="a4" w:customStyle="1">
    <w:name w:val="טקסט הערת שוליים תו"/>
    <w:basedOn w:val="a0"/>
    <w:link w:val="a3"/>
    <w:uiPriority w:val="99"/>
    <w:semiHidden w:val="1"/>
    <w:locked w:val="1"/>
    <w:rsid w:val="0087233E"/>
    <w:rPr>
      <w:rFonts w:cs="Times New Roman"/>
      <w:sz w:val="20"/>
      <w:szCs w:val="20"/>
    </w:rPr>
  </w:style>
  <w:style w:type="paragraph" w:styleId="a6">
    <w:name w:val="List Paragraph"/>
    <w:basedOn w:val="a"/>
    <w:uiPriority w:val="34"/>
    <w:qFormat w:val="1"/>
    <w:rsid w:val="00704342"/>
    <w:pPr>
      <w:ind w:left="720"/>
      <w:contextualSpacing w:val="1"/>
    </w:pPr>
  </w:style>
  <w:style w:type="character" w:styleId="a7">
    <w:name w:val="line number"/>
    <w:basedOn w:val="a0"/>
    <w:uiPriority w:val="99"/>
    <w:semiHidden w:val="1"/>
    <w:unhideWhenUsed w:val="1"/>
    <w:rsid w:val="00795C6B"/>
    <w:rPr>
      <w:rFonts w:cs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NL9MD5GvEXym2ACEKIzqL+CS+A==">CgMxLjA4AHIhMVJERHcxaUxRNjRjNHZPeVE1b3RyZi1lZXhnbjRJTzRO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2025-06-23T13:59:00Z</dcterms:created>
  <dc:creator>‏‏משתמש Windows</dc:creator>
</cp:coreProperties>
</file>